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heading=h.he6zkwgviniy" w:id="0"/>
      <w:bookmarkEnd w:id="0"/>
      <w:r w:rsidDel="00000000" w:rsidR="00000000" w:rsidRPr="00000000">
        <w:rPr/>
        <w:drawing>
          <wp:inline distB="114300" distT="114300" distL="114300" distR="114300">
            <wp:extent cx="1885633" cy="108585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1260" cy="983615"/>
            <wp:effectExtent b="0" l="0" r="0" t="0"/>
            <wp:wrapSquare wrapText="bothSides" distB="0" distT="0" distL="114300" distR="114300"/>
            <wp:docPr descr="cid:image001.jpg@01D093C3.A4ED8640" id="9" name="image3.jpg"/>
            <a:graphic>
              <a:graphicData uri="http://schemas.openxmlformats.org/drawingml/2006/picture">
                <pic:pic>
                  <pic:nvPicPr>
                    <pic:cNvPr descr="cid:image001.jpg@01D093C3.A4ED8640" id="0" name="image3.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6"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code of conduct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Mandatory – Quality Area 4</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a standard of behaviour for the Approved Provider (if an individual), Nominated Supervisor, Certified Supervisor, educators and all staff at Delacombe Primary School Outside of Schools Hours Care that reflects the philosophy, beliefs, objectives and values of the service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desirable and appropriate behaviour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all staff interaction at the service with both children and adults is respectful, honest, courteous, sensitive, tactful and considerate.</w:t>
      </w:r>
    </w:p>
    <w:p w:rsidR="00000000" w:rsidDel="00000000" w:rsidP="00000000" w:rsidRDefault="00000000" w:rsidRPr="00000000" w14:paraId="0000000D">
      <w:pPr>
        <w:pStyle w:val="Heading1"/>
        <w:rPr/>
      </w:pPr>
      <w:r w:rsidDel="00000000" w:rsidR="00000000" w:rsidRPr="00000000">
        <w:rPr>
          <w:rtl w:val="0"/>
        </w:rPr>
        <w:t xml:space="preserve">Policy statement</w:t>
      </w:r>
    </w:p>
    <w:p w:rsidR="00000000" w:rsidDel="00000000" w:rsidP="00000000" w:rsidRDefault="00000000" w:rsidRPr="00000000" w14:paraId="0000000E">
      <w:pPr>
        <w:pStyle w:val="Heading2"/>
        <w:numPr>
          <w:ilvl w:val="0"/>
          <w:numId w:val="2"/>
        </w:numPr>
        <w:ind w:left="720" w:hanging="360"/>
        <w:rPr/>
      </w:pPr>
      <w:r w:rsidDel="00000000" w:rsidR="00000000" w:rsidRPr="00000000">
        <w:rPr>
          <w:rtl w:val="0"/>
        </w:rPr>
        <w:t xml:space="preserve">Values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Schools Hours Care is committed to: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wellbeing of each child at the service as paramount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towards all children at the service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secure environment for all at the service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rights of the child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open, welcoming environment in which everyone’s contribution is valued and respected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volunteers, students and community members to support and participate in the program and activities of the service.</w:t>
      </w:r>
    </w:p>
    <w:p w:rsidR="00000000" w:rsidDel="00000000" w:rsidP="00000000" w:rsidRDefault="00000000" w:rsidRPr="00000000" w14:paraId="00000016">
      <w:pPr>
        <w:pStyle w:val="Heading2"/>
        <w:numPr>
          <w:ilvl w:val="0"/>
          <w:numId w:val="2"/>
        </w:numPr>
        <w:ind w:left="720" w:hanging="360"/>
        <w:rPr/>
      </w:pPr>
      <w:r w:rsidDel="00000000" w:rsidR="00000000" w:rsidRPr="00000000">
        <w:rPr>
          <w:rtl w:val="0"/>
        </w:rPr>
        <w:t xml:space="preserve">Scope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students on placement, volunteers, parents/guardians and all adults involved in the programs and activities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Schools Hours Care.</w:t>
      </w:r>
      <w:r w:rsidDel="00000000" w:rsidR="00000000" w:rsidRPr="00000000">
        <w:rPr>
          <w:rtl w:val="0"/>
        </w:rPr>
      </w:r>
    </w:p>
    <w:p w:rsidR="00000000" w:rsidDel="00000000" w:rsidP="00000000" w:rsidRDefault="00000000" w:rsidRPr="00000000" w14:paraId="00000018">
      <w:pPr>
        <w:pStyle w:val="Heading2"/>
        <w:numPr>
          <w:ilvl w:val="0"/>
          <w:numId w:val="2"/>
        </w:numPr>
        <w:ind w:left="720" w:hanging="360"/>
        <w:rPr/>
      </w:pPr>
      <w:r w:rsidDel="00000000" w:rsidR="00000000" w:rsidRPr="00000000">
        <w:rPr>
          <w:rtl w:val="0"/>
        </w:rPr>
        <w:t xml:space="preserve">Background and legislation</w:t>
      </w:r>
    </w:p>
    <w:p w:rsidR="00000000" w:rsidDel="00000000" w:rsidP="00000000" w:rsidRDefault="00000000" w:rsidRPr="00000000" w14:paraId="00000019">
      <w:pPr>
        <w:pStyle w:val="Heading4"/>
        <w:rPr/>
      </w:pPr>
      <w:r w:rsidDel="00000000" w:rsidR="00000000" w:rsidRPr="00000000">
        <w:rPr>
          <w:rtl w:val="0"/>
        </w:rPr>
        <w:t xml:space="preserve">Background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Code of Conduct establishes a standard of behaviour to be followed by the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Approved Provider, Nominated Supervisor, Certified Supervisor, educators, staff, students on placement and volunteers at the service. The Code of Conduct defines how individuals should behave towards each other, towards the children in their care, and towards other organisations and individuals in the community.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and Nominated Supervisor have a duty of care to the children attending the service and must ensure “that every reasonable precaution is taken to protect children being cared for by the service from harm and from any hazard likely to cause injury” (National Law: Section 167).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requires that “educators, coordinators and staff members are respectful and ethical” and that “professional standards guide practice, interactions and relationships”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4.2 and 4.2.1).</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Employers also have a legal responsibility to provide, as far as is practicable, a safe workplace that is free from discrimination, bullying and harassment.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Code of Conduct should be based on the service’s philosophy, beliefs and values, and on ethical principles of mutual respect, equity and fairness. Consideration should be given to Early Childhood Australia’s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Ethics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developing the Code of Conduct. While a Code of Ethics focuses on values and attitudes, or guiding principles, a Code of Conduct has a more specific focus on behaviour and action. The Code of Conduct puts the guiding principles into action by clarifying standards of behaviour expected of individuals in the performance of their duties or involvement at the service, and by giving guidance in areas where individuals are required to make professional, personal and ethical decisions.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must ensure that all educators, staff, students and volunteers at the service adhere to clear guidelines regarding appropriate interaction and communication with each another, with children at the service, and with others in the community.</w:t>
      </w:r>
    </w:p>
    <w:p w:rsidR="00000000" w:rsidDel="00000000" w:rsidP="00000000" w:rsidRDefault="00000000" w:rsidRPr="00000000" w14:paraId="00000020">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hyperlink r:id="rId10">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 </w:t>
        </w:r>
      </w:hyperlink>
      <w:hyperlink r:id="r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hyperlink>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Children,Youth and Families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Discrimination Act 1992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166, 167, 174</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155, 156, 157, 175</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Fair Work Act 2009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 Work Regulations 2009 (Cth)</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Quality Standard, Quality Area 4: Staffing Arrangements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4.2: Educators, coordinators and staff members are respectful and ethical</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4.2.1: Professional standards guide practice, interactions and relationships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Racial Discrimination Act 1975</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hyperlink r:id="rId1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Racial and Religious Tolerance Act 2001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33">
      <w:pPr>
        <w:shd w:fill="ffffff"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715000" cy="571500"/>
                <wp:effectExtent b="0" l="0" r="0" t="0"/>
                <wp:wrapNone/>
                <wp:docPr id="7" name=""/>
                <a:graphic>
                  <a:graphicData uri="http://schemas.microsoft.com/office/word/2010/wordprocessingShape">
                    <wps:wsp>
                      <wps:cNvSpPr/>
                      <wps:cNvPr id="3" name="Shape 3"/>
                      <wps:spPr>
                        <a:xfrm>
                          <a:off x="2493263" y="3499013"/>
                          <a:ext cx="5705475" cy="561975"/>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715000" cy="571500"/>
                <wp:effectExtent b="0" l="0" r="0" t="0"/>
                <wp:wrapNone/>
                <wp:docPr id="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715000" cy="571500"/>
                        </a:xfrm>
                        <a:prstGeom prst="rect"/>
                        <a:ln/>
                      </pic:spPr>
                    </pic:pic>
                  </a:graphicData>
                </a:graphic>
              </wp:anchor>
            </w:drawing>
          </mc:Fallback>
        </mc:AlternateContent>
      </w:r>
    </w:p>
    <w:p w:rsidR="00000000" w:rsidDel="00000000" w:rsidP="00000000" w:rsidRDefault="00000000" w:rsidRPr="00000000" w14:paraId="00000034">
      <w:pPr>
        <w:shd w:fill="ffffff" w:val="clear"/>
        <w:rPr/>
      </w:pPr>
      <w:r w:rsidDel="00000000" w:rsidR="00000000" w:rsidRPr="00000000">
        <w:rPr>
          <w:rtl w:val="0"/>
        </w:rPr>
      </w:r>
    </w:p>
    <w:p w:rsidR="00000000" w:rsidDel="00000000" w:rsidP="00000000" w:rsidRDefault="00000000" w:rsidRPr="00000000" w14:paraId="00000035">
      <w:pPr>
        <w:shd w:fill="ffffff" w:val="clear"/>
        <w:jc w:val="right"/>
        <w:rPr/>
      </w:pPr>
      <w:r w:rsidDel="00000000" w:rsidR="00000000" w:rsidRPr="00000000">
        <w:rPr>
          <w:rtl w:val="0"/>
        </w:rPr>
      </w:r>
    </w:p>
    <w:p w:rsidR="00000000" w:rsidDel="00000000" w:rsidP="00000000" w:rsidRDefault="00000000" w:rsidRPr="00000000" w14:paraId="00000036">
      <w:pPr>
        <w:pStyle w:val="Heading2"/>
        <w:keepNext w:val="1"/>
        <w:numPr>
          <w:ilvl w:val="0"/>
          <w:numId w:val="2"/>
        </w:numPr>
        <w:spacing w:after="120" w:before="60" w:lineRule="auto"/>
        <w:ind w:left="720" w:hanging="360"/>
        <w:rPr/>
      </w:pPr>
      <w:r w:rsidDel="00000000" w:rsidR="00000000" w:rsidRPr="00000000">
        <w:rPr>
          <w:rtl w:val="0"/>
        </w:rPr>
        <w:t xml:space="preserve">Definitions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Assault: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where a person causes injury, pain, discomfort or damage to another person. It also includes insult or deprivation of liberty. Assault can be physical or verbal.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common law concept that refers to the responsibilities of organisations to provide people with an adequate level of protection against harm and all reasonable foreseeable risk of injury.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Ethical conduct: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act in the best interests of children, their parents/guardians and families, and users of the service.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Harassment: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someone is demeaning, derogatory or intimidating towards another person. Harassment includes: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racial taunts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taunts about sexual orientation or gender identity</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harassment: unwelcome physical, verbal or written behaviour of a sexual nature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 insulting remarks.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complaint that alleges a breach of the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If the Approved Provider is unsure whether the matter is a notifiable complaint, it is good practice to contact DET for confirmation. Written reports to DET must include: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event or incident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person who initially made the complaint</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appropriate, the name of the child concerned and the condition of the child, including a medical or incident report (where relevant)</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a nominated member of the Grievances Subcommittee/investigator</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relevant information.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notification of complaints must be submitted using the appropriate forms, which can be found on the ACECQA website: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Respect: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Value the rights, religious beliefs and practices of individuals. Refrain from actions and behaviour that constitute harassment or discrimination.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Serious incident: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(sample form available on the ACECQA website) as soon as possible and within 24 hours of the incident. The Regulatory Authority (DET) must be notified within 24 hours of a serious incident occurring at the service (Regulation 176(2)(a)). Records are required to be retained for the periods specified in Regulation 183.</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 in a co-operative and positive manner.</w:t>
      </w:r>
    </w:p>
    <w:p w:rsidR="00000000" w:rsidDel="00000000" w:rsidP="00000000" w:rsidRDefault="00000000" w:rsidRPr="00000000" w14:paraId="0000004A">
      <w:pPr>
        <w:pStyle w:val="Heading2"/>
        <w:keepNext w:val="1"/>
        <w:numPr>
          <w:ilvl w:val="0"/>
          <w:numId w:val="2"/>
        </w:numPr>
        <w:spacing w:after="120" w:before="240" w:lineRule="auto"/>
        <w:ind w:left="720" w:hanging="360"/>
        <w:rPr/>
      </w:pPr>
      <w:r w:rsidDel="00000000" w:rsidR="00000000" w:rsidRPr="00000000">
        <w:rPr>
          <w:rtl w:val="0"/>
        </w:rPr>
        <w:t xml:space="preserve">Sources and related policies</w:t>
      </w:r>
    </w:p>
    <w:p w:rsidR="00000000" w:rsidDel="00000000" w:rsidP="00000000" w:rsidRDefault="00000000" w:rsidRPr="00000000" w14:paraId="0000004B">
      <w:pPr>
        <w:pStyle w:val="Heading4"/>
        <w:rPr/>
      </w:pPr>
      <w:r w:rsidDel="00000000" w:rsidR="00000000" w:rsidRPr="00000000">
        <w:rPr>
          <w:rtl w:val="0"/>
        </w:rPr>
        <w:t xml:space="preserve">Sources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Australia,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Ethics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www.earlychildhoodaustralia.org.au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Universal Declaration of Human Rights: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www.un.org/en/documents/udhr/</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 Legal Aid: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www.legalaid.vic.gov.au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Institute of Teaching – The Victorian Teaching Profession Code of Conduct: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http://www.vit.vic.edu.au/SiteCollectionDocuments/PDF/Code-of-Conduct-June-2008.pdf</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United Nations,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Convention on The Rights of the Child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http://www.unicef.org/crc/</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Relaxation and Sleep Policy</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59">
      <w:pPr>
        <w:pStyle w:val="Heading1"/>
        <w:rPr/>
      </w:pPr>
      <w:r w:rsidDel="00000000" w:rsidR="00000000" w:rsidRPr="00000000">
        <w:rPr>
          <w:rtl w:val="0"/>
        </w:rPr>
        <w:t xml:space="preserve">Procedures</w:t>
      </w:r>
    </w:p>
    <w:p w:rsidR="00000000" w:rsidDel="00000000" w:rsidP="00000000" w:rsidRDefault="00000000" w:rsidRPr="00000000" w14:paraId="0000005A">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professional standards for staff (refer to Attachment 1) in collaboration with the Nominated Supervisor, Certified Supervisor, educators, staff, parents/guardians and others involved with the service</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staff, volunteers, students, parents/guardians and visitors are provided with a copy of this policy on employment, enrolment or arrival at the service</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staff complete and sign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Acknowledgement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2) and that these are filed with individual staff records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professional standards for staff (refer to Attachment 1) are adhered to at all times</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children being educated and cared for at Delacombe Primary School Outside of Schools Hours Care are protected from harm and any hazard likely to cause injury (National Law: Section 167)</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activating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notification of a breach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in writing within 24 hours of 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of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service (National Law: Sections 174(2)(b) and 174(4), National Regulations: Regulations 175(2)(c) and 176(2)(b))</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referring notifiable complaints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grievances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complaints that are unable to be resolved appropriately and in a timely manner to the Grievances Subcommittee/investigator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appropriate disciplinary or legal action, or reviewing the terms of employment in the event of misconduct or a serious breach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Police in an emergency situation where it is believed that there is an immediate risk (e.g. when violence has been threatened or perpetrated)</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Nominated Supervisor, educators, staff, students, volunteers, parents/guardians and others at the service to provide an environment that encourages positive interactions and supports constructive feedback</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on duty, or other adults participating in the program, are not placed in a situation where they are left alone with a child</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individual abilities, needs, cultural practices and beliefs in all interactions, both verbal and non-verbal.</w:t>
      </w:r>
    </w:p>
    <w:p w:rsidR="00000000" w:rsidDel="00000000" w:rsidP="00000000" w:rsidRDefault="00000000" w:rsidRPr="00000000" w14:paraId="00000069">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to develop professional standards for staff (refer to Attachment 1)</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staff, volunteers, students, parents/guardians and visitors are provided with a copy of this policy on employment, enrolment or arrival at the service</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children educated and cared for at Delacombe Primary School Outside of Schools Hours Care are protected from harm and from any hazard likely to cause injury (National Law: Section 167)</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and signing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Acknowledgement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3)</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professional standards for staff (refer to Attachment 1) at all times</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in the event of 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of a breach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Police in an emergency situation where it is believed that there is an immediate risk (e.g. when violence has been threatened or perpetrated)</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Approved Provider, educators, staff, students, volunteers, parents/guardians and others at the service to provide an environment that encourages positive interactions and supports constructive feedback</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of a child attending the service can enter the service premises at any time that the child is being educated and cared for, except where this may pose a risk to the safety of children or staff, or where the parent is prohibited by a court order from having contact with a child (Regulation 157)</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practices and procedures to ensure that parents/guardians on duty, or other adults participating in the program, are not placed in a situation where they are left alone with a child</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individual abilities, needs, cultural practices and beliefs in all interactions, both verbal and non-verbal</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and accepting that serious breaches of this code will be deemed misconduct and may lead to disciplinary or legal action, or a review of their employment.</w:t>
      </w:r>
      <w:r w:rsidDel="00000000" w:rsidR="00000000" w:rsidRPr="00000000">
        <w:rPr>
          <w:rtl w:val="0"/>
        </w:rPr>
      </w:r>
    </w:p>
    <w:p w:rsidR="00000000" w:rsidDel="00000000" w:rsidP="00000000" w:rsidRDefault="00000000" w:rsidRPr="00000000" w14:paraId="00000076">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to develop professional standards for staff (refer to Attachment 1)</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and signing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Acknowledgement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3)</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adhering to the professional standards for staff (refer to Attachment 1) at all times</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guidance to parents/guardians and volunteers through positive role modelling and, when appropriate, clear and respectful directions</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Approved Provider, Nominated Supervisor, educators, staff, students, volunteers, parents/guardians and others at the service to provide an environment that encourages positive interactions and supports constructive feedback</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on duty, or other adults participating in the program, are not placed in a situation where they are left alone with a child</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in the event of 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of a breach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Police in an emergency situation where it is believed that there is an immediate risk (e.g. when violence has been threatened or perpetrated)</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individual abilities, needs, cultural practices and beliefs in all interactions, both verbal and non-verbal</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and accepting that serious breaches of this code will be deemed misconduct and may lead to disciplinary or legal action, or a review of their employment.</w:t>
      </w:r>
      <w:r w:rsidDel="00000000" w:rsidR="00000000" w:rsidRPr="00000000">
        <w:rPr>
          <w:rtl w:val="0"/>
        </w:rPr>
      </w:r>
    </w:p>
    <w:p w:rsidR="00000000" w:rsidDel="00000000" w:rsidP="00000000" w:rsidRDefault="00000000" w:rsidRPr="00000000" w14:paraId="00000081">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abiding by the law</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abiding by the standards of conduct, as set out in this policy, while at the service</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policies of the service.</w:t>
      </w:r>
    </w:p>
    <w:p w:rsidR="00000000" w:rsidDel="00000000" w:rsidP="00000000" w:rsidRDefault="00000000" w:rsidRPr="00000000" w14:paraId="00000086">
      <w:pPr>
        <w:pStyle w:val="Heading4"/>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87">
      <w:pPr>
        <w:pStyle w:val="Heading1"/>
        <w:rPr/>
      </w:pPr>
      <w:r w:rsidDel="00000000" w:rsidR="00000000" w:rsidRPr="00000000">
        <w:rPr>
          <w:rtl w:val="0"/>
        </w:rPr>
        <w:t xml:space="preserve">Evaluation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whether a satisfactory resolution has been achieved in relation to issues arising from this policy</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Attachments</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Professional standards for staff</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Acknowledgement</w:t>
      </w:r>
      <w:r w:rsidDel="00000000" w:rsidR="00000000" w:rsidRPr="00000000">
        <w:rPr>
          <w:rtl w:val="0"/>
        </w:rPr>
      </w:r>
    </w:p>
    <w:p w:rsidR="00000000" w:rsidDel="00000000" w:rsidP="00000000" w:rsidRDefault="00000000" w:rsidRPr="00000000" w14:paraId="00000092">
      <w:pPr>
        <w:pStyle w:val="Heading1"/>
        <w:rPr/>
      </w:pPr>
      <w:r w:rsidDel="00000000" w:rsidR="00000000" w:rsidRPr="00000000">
        <w:rPr>
          <w:rtl w:val="0"/>
        </w:rPr>
        <w:t xml:space="preserve">Authorisation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Outside of Schools Hours Care on</w:t>
      </w:r>
      <w:r w:rsidDel="00000000" w:rsidR="00000000" w:rsidRPr="00000000">
        <w:rPr>
          <w:sz w:val="20"/>
          <w:szCs w:val="20"/>
          <w:rtl w:val="0"/>
        </w:rPr>
        <w:t xml:space="preserve"> 20-5-2019</w:t>
      </w:r>
      <w:r w:rsidDel="00000000" w:rsidR="00000000" w:rsidRPr="00000000">
        <w:rPr>
          <w:rtl w:val="0"/>
        </w:rPr>
      </w:r>
    </w:p>
    <w:p w:rsidR="00000000" w:rsidDel="00000000" w:rsidP="00000000" w:rsidRDefault="00000000" w:rsidRPr="00000000" w14:paraId="00000094">
      <w:pPr>
        <w:pStyle w:val="Heading1"/>
        <w:rPr/>
      </w:pPr>
      <w:r w:rsidDel="00000000" w:rsidR="00000000" w:rsidRPr="00000000">
        <w:rPr>
          <w:rtl w:val="0"/>
        </w:rPr>
        <w:t xml:space="preserve">Review date:    May 2022</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standards for staff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attachment was developed using the Victorian Institute of Teaching’s Code of Conduct as a guide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p>
    <w:p w:rsidR="00000000" w:rsidDel="00000000" w:rsidP="00000000" w:rsidRDefault="00000000" w:rsidRPr="00000000" w14:paraId="00000098">
      <w:pPr>
        <w:pStyle w:val="Heading4"/>
        <w:rPr/>
      </w:pPr>
      <w:r w:rsidDel="00000000" w:rsidR="00000000" w:rsidRPr="00000000">
        <w:rPr>
          <w:rtl w:val="0"/>
        </w:rPr>
        <w:t xml:space="preserve">Relationships with children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their relationships with children, the Approved Provider (if an individual), Nominated Supervisor, Certified Supervisor, educators and all staff will demonstrate their commitment to high-quality education and care for children by:</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 positive role model at all times</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express themselves and their opinions</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children to undertake experiences that develop self-reliance and self-esteem</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safe environment for children</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rights of all children</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contributing to a service environment that is free from discrimination, bullying and harassment</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speaking to children in an encouraging and positive manner</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listening actively to children and offering empathy and support</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each child positive guidance and encouraging appropriate behaviour</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regarding all children equally, and with respect and dignity</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regard to the cultural values, age, physical and intellectual development, and abilities of each child at the service</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for children to interact and develop respectful and positive relationships with each other, and with other staff members and volunteers at the service</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children if physical contact is required for any purpose, and asking them if they are comfortable with this interaction</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interactions with children are undertaken in full view of other adults</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and assisting children to undertake activities of a personal nature for themselves e.g. toileting and changing clothes</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confidential nature of information gained about each child while participating in the program.</w:t>
      </w:r>
    </w:p>
    <w:p w:rsidR="00000000" w:rsidDel="00000000" w:rsidP="00000000" w:rsidRDefault="00000000" w:rsidRPr="00000000" w14:paraId="000000AA">
      <w:pPr>
        <w:pStyle w:val="Heading4"/>
        <w:spacing w:before="170" w:lineRule="auto"/>
        <w:rPr/>
      </w:pPr>
      <w:r w:rsidDel="00000000" w:rsidR="00000000" w:rsidRPr="00000000">
        <w:rPr>
          <w:rtl w:val="0"/>
        </w:rPr>
        <w:t xml:space="preserve">Relationships with parents/guardians and families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their relationships with parents/guardians and families, the Approved Provider (if an individual), Nominated Supervisor, Certified Supervisor, educators and all staff will demonstrate their commitment to collaboration by:</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respectful of, and courteous towards, parents/guardians and families at all times</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perspective of parents/guardians and families when making decisions that impact on the education and care of their child</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parents/guardians and families in a timely and sensitive manner</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concerns expressed by parents/guardians and families in a timely and appropriate manner</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cultural context of each child and their family</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collaboratively with parents/guardians and families</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privacy of information provided by parents/guardians and families, and keeping this information confidential, as required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pStyle w:val="Heading4"/>
        <w:spacing w:before="170" w:lineRule="auto"/>
        <w:rPr/>
      </w:pPr>
      <w:r w:rsidDel="00000000" w:rsidR="00000000" w:rsidRPr="00000000">
        <w:br w:type="page"/>
      </w:r>
      <w:r w:rsidDel="00000000" w:rsidR="00000000" w:rsidRPr="00000000">
        <w:rPr>
          <w:rtl w:val="0"/>
        </w:rPr>
        <w:t xml:space="preserve">Relationships with colleagues at the service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their relationships with colleagues, the Approved Provider (if an individual), Nominated Supervisor, Certified Supervisor, educators and all staff will demonstrate collegiality by:</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relationships based on mutual respect, equity and fairness</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in partnership in a courteous, respectful and encouraging manner</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valuing the input of their peers</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expertise and knowledge in appropriate forums, and in a considered manner</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rights of others as individuals</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encouraging and constructive feedback, and respecting the value of different professional approaches.</w:t>
      </w:r>
    </w:p>
    <w:p w:rsidR="00000000" w:rsidDel="00000000" w:rsidP="00000000" w:rsidRDefault="00000000" w:rsidRPr="00000000" w14:paraId="000000BB">
      <w:pPr>
        <w:pStyle w:val="Heading4"/>
        <w:spacing w:before="170" w:lineRule="auto"/>
        <w:rPr/>
      </w:pPr>
      <w:r w:rsidDel="00000000" w:rsidR="00000000" w:rsidRPr="00000000">
        <w:rPr>
          <w:rtl w:val="0"/>
        </w:rPr>
        <w:t xml:space="preserve">Professional responsibilities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(if an individual), Nominated Supervisor, Certified Supervisor, educators and all staff will demonstrate commitment to their professional responsibilities by:</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their duties in a competent, timely and responsible way</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their knowledge and expertise is up to date and relevant to their role</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and complying with legal obligations in relation to:</w:t>
      </w:r>
    </w:p>
    <w:p w:rsidR="00000000" w:rsidDel="00000000" w:rsidP="00000000" w:rsidRDefault="00000000" w:rsidRPr="00000000" w14:paraId="000000C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discrimination, harassment and vilification</w:t>
      </w:r>
    </w:p>
    <w:p w:rsidR="00000000" w:rsidDel="00000000" w:rsidP="00000000" w:rsidRDefault="00000000" w:rsidRPr="00000000" w14:paraId="000000C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negligence</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mandatory reporting</w:t>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privacy and confidentiality</w:t>
      </w:r>
    </w:p>
    <w:p w:rsidR="00000000" w:rsidDel="00000000" w:rsidP="00000000" w:rsidRDefault="00000000" w:rsidRPr="00000000" w14:paraId="000000C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occupational health and safety</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any complaints or grievances in accordance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of Conduct Acknowledgement</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acknowledge that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received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Delacombe Primary School Outside of Schools Hours Care.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read this policy, I understand its contents and I agree to abide by the principles, practices and consequences set out within.</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the Approved Provider will address any breach of this policy, and that any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serious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breach could lead to legal or disciplinary action.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a signed copy of this acknowledgement will be kept on my staff record while I am working at the service, and will be disposed of when my employment has ceased.</w:t>
      </w:r>
    </w:p>
    <w:tbl>
      <w:tblPr>
        <w:tblStyle w:val="Table1"/>
        <w:tblW w:w="8957.0" w:type="dxa"/>
        <w:jc w:val="left"/>
        <w:tblInd w:w="113.0" w:type="dxa"/>
        <w:tblLayout w:type="fixed"/>
        <w:tblLook w:val="0000"/>
      </w:tblPr>
      <w:tblGrid>
        <w:gridCol w:w="3211"/>
        <w:gridCol w:w="380"/>
        <w:gridCol w:w="3184"/>
        <w:gridCol w:w="418"/>
        <w:gridCol w:w="1764"/>
        <w:tblGridChange w:id="0">
          <w:tblGrid>
            <w:gridCol w:w="3211"/>
            <w:gridCol w:w="380"/>
            <w:gridCol w:w="3184"/>
            <w:gridCol w:w="418"/>
            <w:gridCol w:w="1764"/>
          </w:tblGrid>
        </w:tblGridChange>
      </w:tblGrid>
      <w:tr>
        <w:tc>
          <w:tcPr>
            <w:tcBorders>
              <w:bottom w:color="000000" w:space="0" w:sz="4"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tcBorders>
            <w:tcMar>
              <w:left w:w="0.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w:t>
            </w:r>
          </w:p>
        </w:tc>
        <w:tc>
          <w:tcPr>
            <w:tcMar>
              <w:left w:w="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(please print)</w:t>
            </w:r>
          </w:p>
        </w:tc>
        <w:tc>
          <w:tcPr>
            <w:tcMar>
              <w:left w:w="0.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r>
      <w:tr>
        <w:tc>
          <w:tcPr>
            <w:tcBorders>
              <w:bottom w:color="000000" w:space="0" w:sz="4" w:val="single"/>
            </w:tcBorders>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tcBorders>
            <w:tcMar>
              <w:left w:w="0.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Witness signature</w:t>
            </w:r>
          </w:p>
        </w:tc>
        <w:tc>
          <w:tcPr>
            <w:tcMar>
              <w:left w:w="0.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(please print)</w:t>
            </w:r>
          </w:p>
        </w:tc>
        <w:tc>
          <w:tcPr>
            <w:tcMar>
              <w:left w:w="0.0" w:type="dxa"/>
            </w:tcM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Mar>
              <w:left w:w="0.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5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sectPr>
      <w:footerReference r:id="rId20" w:type="default"/>
      <w:pgSz w:h="16838" w:w="11906" w:orient="portrait"/>
      <w:pgMar w:bottom="1276"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511"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3"/>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5B38EC"/>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2"/>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5B38EC"/>
    <w:rPr>
      <w:rFonts w:cs="Arial" w:eastAsia="Times New Roman"/>
      <w:b w:val="1"/>
      <w:bCs w:val="1"/>
      <w:color w:val="000000"/>
      <w:szCs w:val="19"/>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2"/>
      </w:numPr>
      <w:spacing w:after="60" w:line="260" w:lineRule="atLeast"/>
    </w:pPr>
    <w:rPr>
      <w:szCs w:val="19"/>
    </w:rPr>
  </w:style>
  <w:style w:type="paragraph" w:styleId="Header">
    <w:name w:val="header"/>
    <w:basedOn w:val="Normal"/>
    <w:link w:val="HeaderChar"/>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2"/>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920DBA"/>
    <w:rPr>
      <w:rFonts w:cs="Times New Roman" w:eastAsia="Times New Roman"/>
      <w:snapToGrid w:val="1"/>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4"/>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5"/>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paragraph" w:styleId="PolicyText" w:customStyle="1">
    <w:name w:val="Policy Text"/>
    <w:rsid w:val="00167A07"/>
    <w:pPr>
      <w:spacing w:after="40" w:before="80" w:line="280" w:lineRule="atLeast"/>
    </w:pPr>
    <w:rPr>
      <w:rFonts w:ascii="Book Antiqua" w:cs="Symbol" w:eastAsia="Times New Roman" w:hAnsi="Book Antiqua"/>
      <w:snapToGrid w:val="0"/>
      <w:sz w:val="22"/>
      <w:szCs w:val="22"/>
      <w:lang w:eastAsia="en-US"/>
    </w:rPr>
  </w:style>
  <w:style w:type="paragraph" w:styleId="SubHeading" w:customStyle="1">
    <w:name w:val="Sub Heading"/>
    <w:basedOn w:val="PolicyText"/>
    <w:rsid w:val="00167A07"/>
    <w:rPr>
      <w:rFonts w:ascii="Arial" w:hAnsi="Arial"/>
      <w:b w:val="1"/>
    </w:rPr>
  </w:style>
  <w:style w:type="paragraph" w:styleId="PolicyBullets" w:customStyle="1">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val="1"/>
    <w:rsid w:val="00167A07"/>
    <w:pPr>
      <w:spacing w:after="0"/>
    </w:pPr>
    <w:rPr>
      <w:rFonts w:ascii="Times New Roman" w:eastAsia="Times New Roman" w:hAnsi="Times New Roman"/>
      <w:snapToGrid w:val="0"/>
      <w:sz w:val="24"/>
      <w:szCs w:val="24"/>
    </w:rPr>
  </w:style>
  <w:style w:type="paragraph" w:styleId="Policybullets0" w:customStyle="1">
    <w:name w:val="Policy bullets"/>
    <w:basedOn w:val="PolicyText"/>
    <w:rsid w:val="00167A07"/>
    <w:pPr>
      <w:ind w:left="284" w:hanging="284"/>
    </w:pPr>
    <w:rPr>
      <w:rFonts w:ascii="Arial" w:cs="Courier New" w:hAnsi="Arial"/>
    </w:rPr>
  </w:style>
  <w:style w:type="paragraph" w:styleId="Default" w:customStyle="1">
    <w:name w:val="Default"/>
    <w:rsid w:val="00167A07"/>
    <w:pPr>
      <w:autoSpaceDE w:val="0"/>
      <w:autoSpaceDN w:val="0"/>
      <w:adjustRightInd w:val="0"/>
    </w:pPr>
    <w:rPr>
      <w:rFonts w:ascii="Calibri" w:cs="Calibri" w:eastAsia="Calibri" w:hAnsi="Calibri"/>
      <w:color w:val="000000"/>
      <w:sz w:val="24"/>
      <w:szCs w:val="24"/>
    </w:rPr>
  </w:style>
  <w:style w:type="paragraph" w:styleId="Policytext0" w:customStyle="1">
    <w:name w:val="Policy text"/>
    <w:link w:val="PolicytextChar"/>
    <w:rsid w:val="00167A07"/>
    <w:pPr>
      <w:spacing w:after="40" w:before="80" w:line="280" w:lineRule="atLeast"/>
    </w:pPr>
    <w:rPr>
      <w:rFonts w:eastAsia="Times New Roman"/>
      <w:snapToGrid w:val="0"/>
      <w:sz w:val="22"/>
      <w:szCs w:val="22"/>
      <w:lang w:eastAsia="en-US"/>
    </w:rPr>
  </w:style>
  <w:style w:type="character" w:styleId="PolicytextChar" w:customStyle="1">
    <w:name w:val="Policy text Char"/>
    <w:link w:val="Policytext0"/>
    <w:rsid w:val="00167A07"/>
    <w:rPr>
      <w:rFonts w:cs="Times New Roman" w:eastAsia="Times New Roman"/>
      <w:snapToGrid w:val="1"/>
      <w:sz w:val="22"/>
      <w:szCs w:val="22"/>
    </w:rPr>
  </w:style>
  <w:style w:type="paragraph" w:styleId="PolicyBullets2" w:customStyle="1">
    <w:name w:val="Policy Bullets 2"/>
    <w:basedOn w:val="PolicyText"/>
    <w:rsid w:val="00A06CBD"/>
    <w:pPr>
      <w:numPr>
        <w:numId w:val="7"/>
      </w:numPr>
      <w:spacing w:after="113" w:before="0"/>
    </w:pPr>
    <w:rPr>
      <w:rFonts w:ascii="Arial" w:cs="Times New Roman" w:hAnsi="Arial"/>
      <w:sz w:val="20"/>
      <w:szCs w:val="20"/>
    </w:rPr>
  </w:style>
  <w:style w:type="character" w:styleId="FollowedHyperlink">
    <w:name w:val="FollowedHyperlink"/>
    <w:uiPriority w:val="99"/>
    <w:semiHidden w:val="1"/>
    <w:unhideWhenUsed w:val="1"/>
    <w:rsid w:val="00442C6C"/>
    <w:rPr>
      <w:color w:val="800080"/>
      <w:u w:val="single"/>
    </w:rPr>
  </w:style>
  <w:style w:type="character" w:styleId="CommentReference">
    <w:name w:val="annotation reference"/>
    <w:uiPriority w:val="99"/>
    <w:semiHidden w:val="1"/>
    <w:unhideWhenUsed w:val="1"/>
    <w:rsid w:val="004C0975"/>
    <w:rPr>
      <w:sz w:val="16"/>
      <w:szCs w:val="16"/>
    </w:rPr>
  </w:style>
  <w:style w:type="paragraph" w:styleId="CommentText">
    <w:name w:val="annotation text"/>
    <w:basedOn w:val="Normal"/>
    <w:link w:val="CommentTextChar"/>
    <w:uiPriority w:val="99"/>
    <w:semiHidden w:val="1"/>
    <w:unhideWhenUsed w:val="1"/>
    <w:rsid w:val="004C0975"/>
    <w:rPr>
      <w:sz w:val="20"/>
      <w:szCs w:val="20"/>
    </w:rPr>
  </w:style>
  <w:style w:type="character" w:styleId="CommentTextChar" w:customStyle="1">
    <w:name w:val="Comment Text Char"/>
    <w:link w:val="CommentText"/>
    <w:uiPriority w:val="99"/>
    <w:semiHidden w:val="1"/>
    <w:rsid w:val="004C0975"/>
    <w:rPr>
      <w:lang w:eastAsia="en-US"/>
    </w:rPr>
  </w:style>
  <w:style w:type="paragraph" w:styleId="CommentSubject">
    <w:name w:val="annotation subject"/>
    <w:basedOn w:val="CommentText"/>
    <w:next w:val="CommentText"/>
    <w:link w:val="CommentSubjectChar"/>
    <w:uiPriority w:val="99"/>
    <w:semiHidden w:val="1"/>
    <w:unhideWhenUsed w:val="1"/>
    <w:rsid w:val="004C0975"/>
    <w:rPr>
      <w:b w:val="1"/>
      <w:bCs w:val="1"/>
    </w:rPr>
  </w:style>
  <w:style w:type="character" w:styleId="CommentSubjectChar" w:customStyle="1">
    <w:name w:val="Comment Subject Char"/>
    <w:link w:val="CommentSubject"/>
    <w:uiPriority w:val="99"/>
    <w:semiHidden w:val="1"/>
    <w:rsid w:val="004C0975"/>
    <w:rPr>
      <w:b w:val="1"/>
      <w:bCs w:val="1"/>
      <w:lang w:eastAsia="en-US"/>
    </w:rPr>
  </w:style>
  <w:style w:type="paragraph" w:styleId="ListParagraph">
    <w:name w:val="List Paragraph"/>
    <w:basedOn w:val="Normal"/>
    <w:uiPriority w:val="34"/>
    <w:qFormat w:val="1"/>
    <w:rsid w:val="00A4036B"/>
    <w:pPr>
      <w:spacing w:after="200" w:line="276" w:lineRule="auto"/>
      <w:ind w:left="720"/>
      <w:contextualSpacing w:val="1"/>
    </w:pPr>
    <w:rPr>
      <w:rFonts w:ascii="Corbel" w:eastAsia="Calibri" w:hAnsi="Corbel"/>
      <w:sz w:val="22"/>
      <w:szCs w:val="22"/>
    </w:rPr>
  </w:style>
  <w:style w:type="character" w:styleId="bc" w:customStyle="1">
    <w:name w:val="bc"/>
    <w:rsid w:val="007F0C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egislation.vic.gov.au/Domino/Web_Notes/LDMS/PubStatbook.nsf/f932b66241ecf1b7ca256e92000e23be/54d73763ef9dca36ca2571b6002428b0!OpenDocument" TargetMode="External"/><Relationship Id="rId10"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image" Target="media/image4.png"/><Relationship Id="rId12" Type="http://schemas.openxmlformats.org/officeDocument/2006/relationships/hyperlink" Target="http://www.legislation.vic.gov.au/Domino/Web_Notes/LDMS/PubLawToday.nsf/a12f6f60fbd56800ca256de500201e54/ab66aeef028f70e7ca2576400082797c%21OpenDocu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www.earlychildhoodaustralia.org.au" TargetMode="External"/><Relationship Id="rId14" Type="http://schemas.openxmlformats.org/officeDocument/2006/relationships/hyperlink" Target="http://www.acecqa.gov.au" TargetMode="External"/><Relationship Id="rId17" Type="http://schemas.openxmlformats.org/officeDocument/2006/relationships/hyperlink" Target="http://www.legalaid.vic.gov.au" TargetMode="External"/><Relationship Id="rId16" Type="http://schemas.openxmlformats.org/officeDocument/2006/relationships/hyperlink" Target="http://www.un.org/en/documents/udhr/" TargetMode="External"/><Relationship Id="rId5" Type="http://schemas.openxmlformats.org/officeDocument/2006/relationships/styles" Target="styles.xml"/><Relationship Id="rId19" Type="http://schemas.openxmlformats.org/officeDocument/2006/relationships/hyperlink" Target="http://www.unicef.org/crc/" TargetMode="External"/><Relationship Id="rId6" Type="http://schemas.openxmlformats.org/officeDocument/2006/relationships/customXml" Target="../customXML/item1.xml"/><Relationship Id="rId18" Type="http://schemas.openxmlformats.org/officeDocument/2006/relationships/hyperlink" Target="http://www.vit.vic.edu.au/SiteCollectionDocuments/PDF/Code-of-Conduct-June-2008.pdf" TargetMode="External"/><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9WebBy3qqooeJYqmJykYebmsxw==">AMUW2mXHGoGTs5UJS4Lw6l/9Lr9R3GuvmGA7bnI2ocOMn26pJOL3VRpJ2aMckB4r7lm87InLhVWjki1Q7b0sQsOGL2RXh4N0B+oPj5MMKyVOWKZyeMTg2+w15E8WkwYuezaVZBlj8GPEGVvvGgXEi0oylW7UmTpUkw==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2019-05-16T00:31:00Z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