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Arial" w:cs="Arial" w:eastAsia="Arial" w:hAnsi="Arial"/>
          <w:b w:val="1"/>
          <w:i w:val="0"/>
          <w:smallCaps w:val="0"/>
          <w:strike w:val="0"/>
          <w:color w:val="000000"/>
          <w:sz w:val="19"/>
          <w:szCs w:val="19"/>
          <w:u w:val="none"/>
          <w:shd w:fill="auto" w:val="clear"/>
          <w:vertAlign w:val="baseline"/>
        </w:rPr>
      </w:pPr>
      <w:bookmarkStart w:colFirst="0" w:colLast="0" w:name="_heading=h.b3x1jgaj2q94" w:id="0"/>
      <w:bookmarkEnd w:id="0"/>
      <w:r w:rsidDel="00000000" w:rsidR="00000000" w:rsidRPr="00000000">
        <w:rPr/>
        <w:drawing>
          <wp:inline distB="114300" distT="114300" distL="114300" distR="114300">
            <wp:extent cx="1885633" cy="1085850"/>
            <wp:effectExtent b="0" l="0" r="0" t="0"/>
            <wp:docPr id="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1105098</wp:posOffset>
                </wp:positionV>
                <wp:extent cx="5962650" cy="956628"/>
                <wp:effectExtent b="0" l="0" r="0" t="0"/>
                <wp:wrapNone/>
                <wp:docPr id="3" name=""/>
                <a:graphic>
                  <a:graphicData uri="http://schemas.microsoft.com/office/word/2010/wordprocessingShape">
                    <wps:wsp>
                      <wps:cNvSpPr/>
                      <wps:cNvPr id="2" name="Shape 2"/>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Enrolment and Orientation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Mandatory</w:t>
                            </w:r>
                            <w:r w:rsidDel="00000000" w:rsidR="00000000" w:rsidRPr="00000000">
                              <w:rPr>
                                <w:rFonts w:ascii="Arial" w:cs="Arial" w:eastAsia="Arial" w:hAnsi="Arial"/>
                                <w:b w:val="1"/>
                                <w:i w:val="0"/>
                                <w:smallCaps w:val="0"/>
                                <w:strike w:val="0"/>
                                <w:color w:val="000000"/>
                                <w:sz w:val="19"/>
                                <w:vertAlign w:val="baseline"/>
                              </w:rPr>
                              <w:t xml:space="preserve">– Quality Area </w:t>
                            </w:r>
                            <w:r w:rsidDel="00000000" w:rsidR="00000000" w:rsidRPr="00000000">
                              <w:rPr>
                                <w:rFonts w:ascii="Arial" w:cs="Arial" w:eastAsia="Arial" w:hAnsi="Arial"/>
                                <w:b w:val="1"/>
                                <w:i w:val="0"/>
                                <w:smallCaps w:val="0"/>
                                <w:strike w:val="0"/>
                                <w:color w:val="000000"/>
                                <w:sz w:val="19"/>
                                <w:vertAlign w:val="baseline"/>
                              </w:rPr>
                              <w:t xml:space="preserve">6</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1105098</wp:posOffset>
                </wp:positionV>
                <wp:extent cx="5962650" cy="956628"/>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62650" cy="956628"/>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1260" cy="983615"/>
            <wp:effectExtent b="0" l="0" r="0" t="0"/>
            <wp:wrapSquare wrapText="bothSides" distB="0" distT="0" distL="114300" distR="114300"/>
            <wp:docPr descr="cid:image001.jpg@01D093C3.A4ED8640" id="6" name="image1.jpg"/>
            <a:graphic>
              <a:graphicData uri="http://schemas.openxmlformats.org/drawingml/2006/picture">
                <pic:pic>
                  <pic:nvPicPr>
                    <pic:cNvPr descr="cid:image001.jpg@01D093C3.A4ED8640" id="0" name="image1.jpg"/>
                    <pic:cNvPicPr preferRelativeResize="0"/>
                  </pic:nvPicPr>
                  <pic:blipFill>
                    <a:blip r:embed="rId9"/>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outline:</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criteria for enrolment at Miners Rest Kindergarten</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process to be followed when enrolling a child at Miners Rest Kindergarten, and the basis on which places within the programs will be allocated</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the orientation of new families and children into Miners Rest Kindergarten.</w:t>
      </w:r>
    </w:p>
    <w:p w:rsidR="00000000" w:rsidDel="00000000" w:rsidP="00000000" w:rsidRDefault="00000000" w:rsidRPr="00000000" w14:paraId="00000009">
      <w:pPr>
        <w:pStyle w:val="Heading1"/>
        <w:rPr/>
      </w:pPr>
      <w:r w:rsidDel="00000000" w:rsidR="00000000" w:rsidRPr="00000000">
        <w:rPr>
          <w:rtl w:val="0"/>
        </w:rPr>
        <w:t xml:space="preserve">Policy statement</w:t>
      </w:r>
    </w:p>
    <w:p w:rsidR="00000000" w:rsidDel="00000000" w:rsidP="00000000" w:rsidRDefault="00000000" w:rsidRPr="00000000" w14:paraId="0000000A">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Miners Rest Kindergarten is committed to:</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equal access for all children</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the needs of the local community</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DEECD funding requirements relating to the enrolment of children in government-funded kindergarten places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in relation to all information provided on enrolment forms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families are welcomed and receive an effective orientation into the service.</w:t>
      </w:r>
    </w:p>
    <w:p w:rsidR="00000000" w:rsidDel="00000000" w:rsidP="00000000" w:rsidRDefault="00000000" w:rsidRPr="00000000" w14:paraId="00000011">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 educators, staff and parents/guardians who wish to enrol or have already enrolled their child 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Miners Rest Kindergarten.</w:t>
      </w:r>
      <w:r w:rsidDel="00000000" w:rsidR="00000000" w:rsidRPr="00000000">
        <w:rPr>
          <w:rtl w:val="0"/>
        </w:rPr>
      </w:r>
    </w:p>
    <w:p w:rsidR="00000000" w:rsidDel="00000000" w:rsidP="00000000" w:rsidRDefault="00000000" w:rsidRPr="00000000" w14:paraId="00000013">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4">
      <w:pPr>
        <w:pStyle w:val="Heading4"/>
        <w:rPr/>
      </w:pPr>
      <w:r w:rsidDel="00000000" w:rsidR="00000000" w:rsidRPr="00000000">
        <w:rPr>
          <w:rtl w:val="0"/>
        </w:rPr>
        <w:t xml:space="preserve">Background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require approved services to have a policy and procedures in place in relation to enrolment and orientation (Regulation 168(2)(k)).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intended that all eligible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have access to one year of kindergarten before commencing school. However, a shortage of places in some areas can limit choices for parents/guardians. Where demand is higher than availability, a priority system for access must be determined by the Approved Provider in order to allocate the available places. The criteria used to determine the allocation of places will vary from service to service, but is generally based on a service’s philosophy, values and beliefs, and the provisions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Victorian Government requires funded organisations to ensure that their policies and procedures promote equal opportunity for all children. Criteria for access and inclusion are outlined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Services participating in central enrolment schemes are required to comply with the enrolment procedures of that scheme.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Childcare services providing approved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abide by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Family Assistance Legislation Amendment (Child Care Rebate) Act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Commonwealth Government’s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Priority for allocating places in child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New Tax System (Family Assistance) Act 1999</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hyperlink r:id="rId1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hyperlink>
      <w:hyperlink r:id="r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hyperlink>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Discrimination Act 1992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160, 161, 162, 177, 183</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Family Assistance Legislation Amendment (Child Care Rebate) Act 2011</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6: Collaborative Partnerships with Families and Communities</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6.1: Respectful and supportive relationships with families are developed and maintained</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6.1.1: There is an effective enrolment and orientation process for families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 Discrimination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690870" cy="668655"/>
                <wp:effectExtent b="0" l="0" r="0" t="0"/>
                <wp:wrapNone/>
                <wp:docPr id="5" name=""/>
                <a:graphic>
                  <a:graphicData uri="http://schemas.microsoft.com/office/word/2010/wordprocessingShape">
                    <wps:wsp>
                      <wps:cNvSpPr/>
                      <wps:cNvPr id="2" name="Shape 2"/>
                      <wps:spPr>
                        <a:xfrm>
                          <a:off x="2505328" y="3450435"/>
                          <a:ext cx="5681345" cy="65913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6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690870" cy="668655"/>
                <wp:effectExtent b="0" l="0" r="0" t="0"/>
                <wp:wrapNone/>
                <wp:docPr id="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690870" cy="668655"/>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2"/>
        <w:keepNext w:val="1"/>
        <w:numPr>
          <w:ilvl w:val="0"/>
          <w:numId w:val="1"/>
        </w:numPr>
        <w:tabs>
          <w:tab w:val="left" w:pos="284"/>
        </w:tabs>
        <w:spacing w:after="0" w:before="0" w:lineRule="auto"/>
        <w:ind w:left="720" w:hanging="360"/>
        <w:rPr/>
      </w:pPr>
      <w:r w:rsidDel="00000000" w:rsidR="00000000" w:rsidRPr="00000000">
        <w:rPr>
          <w:rtl w:val="0"/>
        </w:rPr>
        <w:t xml:space="preserve">Definitions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Care given by a service provider that has been approved by the Family Assistance Office to receive Child Care Benefit payments on behalf of eligible families. Most long day care, family day care, before-and-after school care, vacation care, some occasional care and some in-home care childcare services are approved providers. Details are available at: </w:t>
        <w:br w:type="textWrapping"/>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www.familyassist.gov.au/payments/family-assistance-payments/child-care-benefit/</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Authorised nominee: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is a person who has been given written authority by the parents/guardians of a child to collect that child from the education and care service. These details will be on the child’s enrolment form.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715000" cy="657225"/>
                <wp:effectExtent b="0" l="0" r="0" t="0"/>
                <wp:docPr id="4" name=""/>
                <a:graphic>
                  <a:graphicData uri="http://schemas.microsoft.com/office/word/2010/wordprocessingShape">
                    <wps:wsp>
                      <wps:cNvSpPr/>
                      <wps:cNvPr id="3" name="Shape 3"/>
                      <wps:spPr>
                        <a:xfrm>
                          <a:off x="2493263" y="3456150"/>
                          <a:ext cx="5705475" cy="64770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anchorCtr="0" anchor="ctr" bIns="45700" lIns="91425" spcFirstLastPara="1" rIns="91425" wrap="square" tIns="45700">
                        <a:noAutofit/>
                      </wps:bodyPr>
                    </wps:wsp>
                  </a:graphicData>
                </a:graphic>
              </wp:inline>
            </w:drawing>
          </mc:Choice>
          <mc:Fallback>
            <w:drawing>
              <wp:inline distB="0" distT="0" distL="0" distR="0">
                <wp:extent cx="5715000" cy="657225"/>
                <wp:effectExtent b="0" l="0" r="0" t="0"/>
                <wp:docPr id="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715000" cy="657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Care Benefit (CCB):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Commonwealth Government payment to help families who use either approved or registered childcare services. All eligible families can receive some Child Care Benefit. Details are available at: </w:t>
        <w:br w:type="textWrapping"/>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www.familyassist.gov.au/payments/family-assistance-payments/child-care-benefit/</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Children with additional needs: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Children whose development or physical condition requires specialist support or children who may need additional support due to language, cultural or economic circumstances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Deferral: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a child does not attend in the year when they are eligible for a funded kindergarten place, or is officially withdrawn from a service prior to the April data collection. DEECD considers that this child has not accessed a year of funded kindergarten and is therefore eligible for DEECD funding in the following year.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Eligible child: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who meets the criteria outlined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Enrolment application form: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form to apply for a place at the service.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Enrolment application fee: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payment to cover administrative costs associated with the processing of a child’s enrolment application for a place in a program at the service.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Enrolment form: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form that collects contact details, and personal and medical information from parents/guardians about their child. This is completed after a place has been offered by the service and accepted by the applicant. The information on this form is placed on the child’s enrolment record (see below) and is kept confidential by the service.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Enrolment record: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Contains information on each child, as required under the National Regulations, including contact details, names of authorised nominees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names of persons authorised to consent to medical treatment or to authorise administration of medication, names of persons authorised to take the child outside the service, details of any court orders, personal and health information including specific healthcare needs, medical management plans and dietary restrictions etc. (Regulations 160, 161, 162). This information is kept confidential by the service.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charge for a place within a program at the service.</w:t>
      </w:r>
      <w:r w:rsidDel="00000000" w:rsidR="00000000" w:rsidRPr="00000000">
        <w:rPr>
          <w:rtl w:val="0"/>
        </w:rPr>
      </w:r>
    </w:p>
    <w:p w:rsidR="00000000" w:rsidDel="00000000" w:rsidP="00000000" w:rsidRDefault="00000000" w:rsidRPr="00000000" w14:paraId="0000003A">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3B">
      <w:pPr>
        <w:pStyle w:val="Heading4"/>
        <w:rPr/>
      </w:pPr>
      <w:r w:rsidDel="00000000" w:rsidR="00000000" w:rsidRPr="00000000">
        <w:rPr>
          <w:rtl w:val="0"/>
        </w:rPr>
        <w:t xml:space="preserve">Sources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Care Benefit (Eligibility of Child Care Services for Approval and Continued Approval) Determination 2000: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http://www.comlaw.gov.au/Series/F2006B01541</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Priority for allocating places in child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http://education.gov.au/priority-allocating-places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 (Department of Education and Early Childhood Development)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http://www.education.vic.gov.au/childhood/providers/funding/Pages/default.aspx</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Acceptance and Refusal of Authorisations Policy</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48">
      <w:pPr>
        <w:pStyle w:val="Heading1"/>
        <w:rPr/>
      </w:pPr>
      <w:r w:rsidDel="00000000" w:rsidR="00000000" w:rsidRPr="00000000">
        <w:rPr>
          <w:rtl w:val="0"/>
        </w:rPr>
        <w:t xml:space="preserve">Procedures</w:t>
      </w:r>
    </w:p>
    <w:p w:rsidR="00000000" w:rsidDel="00000000" w:rsidP="00000000" w:rsidRDefault="00000000" w:rsidRPr="00000000" w14:paraId="00000049">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determining the criteria for priority of access to programs at Miners Rest Kindergarten, based on funding requirements and the service’s philosophy</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that ensure all eligible families are aware of, and are able to access, an early childhood program, and considering any barriers to access that may exist</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appointing a person to be responsible for the enrolment process and the day-to-day implementation of this policy</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opportunities (in consultation with the Nominated Supervisor and educators) for interested families to attend the service during operational hours to observe the program and become familiar with the service prior to their child commencing in the program</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enrolment forms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comply with the requirements of Regulations 160, 161, 162</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the enrolment form to determine its effectiveness in meeting the regulatory and management requirements of the service</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enrolment records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stored in a safe and secure place, and kept for three years after the last date on which the child was educated and cared for by the service (Regulation 183)</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orientation program and plans meet the individual needs of children and families, and comply with DEECD funding criteria</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the orientation processes for new families and children to ensure the objectives of this policy are met</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000000" w:rsidDel="00000000" w:rsidP="00000000" w:rsidRDefault="00000000" w:rsidRPr="00000000" w14:paraId="00000055">
      <w:pPr>
        <w:pStyle w:val="Heading4"/>
        <w:spacing w:before="170" w:lineRule="auto"/>
        <w:rPr/>
      </w:pPr>
      <w:r w:rsidDel="00000000" w:rsidR="00000000" w:rsidRPr="00000000">
        <w:rPr>
          <w:rtl w:val="0"/>
        </w:rPr>
        <w:t xml:space="preserve">The person responsible for the enrolment process is accountable for the following:</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enrolment application forms (refer to Attachment 2 – Sample Enrolment Application Form)</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collating enrolments</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waiting list</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collecting, receipting and banking enrolment fees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places in line with this policy and criteria for priority access, and providing relevant paperwork to families in accordance with this policy</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monthly report to the Approved Provider regarding the status of enrolments and any difficulties encountered</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storing completed enrolment application forms in a lockable file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soon as is practicable</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service</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the enrolment application form.</w:t>
      </w:r>
    </w:p>
    <w:p w:rsidR="00000000" w:rsidDel="00000000" w:rsidP="00000000" w:rsidRDefault="00000000" w:rsidRPr="00000000" w14:paraId="0000005F">
      <w:pPr>
        <w:pStyle w:val="Heading4"/>
        <w:spacing w:before="170" w:lineRule="auto"/>
        <w:rPr/>
      </w:pPr>
      <w:r w:rsidDel="00000000" w:rsidR="00000000" w:rsidRPr="00000000">
        <w:rPr>
          <w:rtl w:val="0"/>
        </w:rPr>
        <w:t xml:space="preserve">The Nominated Supervisor, Certified Supervisor and other educators are responsible for:</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enrolment enquiries on a day-to-day basis and referring people to the person responsible for the enrolment process, as required</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enrolment applications to identify children with additional needs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parent/guardian enquiries regarding their child’s readiness for the program that they are considering enrolling their child in</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enrolment forms are completed prior to the child’s commencement at the service</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strategies to assist new families to:</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feel welcomed into the service</w:t>
      </w:r>
    </w:p>
    <w:p w:rsidR="00000000" w:rsidDel="00000000" w:rsidP="00000000" w:rsidRDefault="00000000" w:rsidRPr="00000000" w14:paraId="000000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become familiar with service policies and procedures</w:t>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information about their family beliefs, values and culture</w:t>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their understanding of their child’s strengths, interests, abilities and needs</w:t>
      </w:r>
    </w:p>
    <w:p w:rsidR="00000000" w:rsidDel="00000000" w:rsidP="00000000" w:rsidRDefault="00000000" w:rsidRPr="00000000" w14:paraId="0000006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the values and expectations they hold in relation to their child’s learning</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the individual child’s needs with parents/guardians and developing an orientation program to assist them to settle into the program</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w:t>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stay with their child as long as required during the settling in period</w:t>
      </w:r>
    </w:p>
    <w:p w:rsidR="00000000" w:rsidDel="00000000" w:rsidP="00000000" w:rsidRDefault="00000000" w:rsidRPr="00000000" w14:paraId="000000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contact with educators and carers at the service, when required</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parents/guardians to develop and maintain a routine for saying goodbye to their child</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comfort and reassurance to children who are showing signs of distress when separating from family members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information with parents/guardians regarding their child’s progress with regard to settling in to the service</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support services for children with parents/guardians, where required</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the collection and management of a child’s enrolment information.</w:t>
      </w:r>
    </w:p>
    <w:p w:rsidR="00000000" w:rsidDel="00000000" w:rsidP="00000000" w:rsidRDefault="00000000" w:rsidRPr="00000000" w14:paraId="00000074">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enrolment forms prior to their child’s commencement at the service</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required information is provided to the service</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updating information by notifying the service of any changes as they occur.</w:t>
      </w:r>
    </w:p>
    <w:p w:rsidR="00000000" w:rsidDel="00000000" w:rsidP="00000000" w:rsidRDefault="00000000" w:rsidRPr="00000000" w14:paraId="00000079">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7A">
      <w:pPr>
        <w:pStyle w:val="Heading1"/>
        <w:rPr/>
      </w:pPr>
      <w:r w:rsidDel="00000000" w:rsidR="00000000" w:rsidRPr="00000000">
        <w:rPr>
          <w:rtl w:val="0"/>
        </w:rPr>
        <w:t xml:space="preserve">Evaluation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Attachments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General enrolment procedures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Sample Enrolment Application Form</w:t>
      </w:r>
    </w:p>
    <w:p w:rsidR="00000000" w:rsidDel="00000000" w:rsidP="00000000" w:rsidRDefault="00000000" w:rsidRPr="00000000" w14:paraId="00000084">
      <w:pPr>
        <w:pStyle w:val="Heading1"/>
        <w:rPr/>
      </w:pPr>
      <w:r w:rsidDel="00000000" w:rsidR="00000000" w:rsidRPr="00000000">
        <w:rPr>
          <w:rtl w:val="0"/>
        </w:rPr>
        <w:t xml:space="preserve">Authorisation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sz w:val="20"/>
          <w:szCs w:val="20"/>
          <w:rtl w:val="0"/>
        </w:rPr>
        <w:t xml:space="preserve">Delacombe Primary School Outside of School Hours Care on 20-5-2019</w:t>
      </w:r>
      <w:r w:rsidDel="00000000" w:rsidR="00000000" w:rsidRPr="00000000">
        <w:rPr>
          <w:rtl w:val="0"/>
        </w:rPr>
      </w:r>
    </w:p>
    <w:p w:rsidR="00000000" w:rsidDel="00000000" w:rsidP="00000000" w:rsidRDefault="00000000" w:rsidRPr="00000000" w14:paraId="00000086">
      <w:pPr>
        <w:pStyle w:val="Heading1"/>
        <w:rPr/>
      </w:pPr>
      <w:bookmarkStart w:colFirst="0" w:colLast="0" w:name="_heading=h.gjdgxs" w:id="1"/>
      <w:bookmarkEnd w:id="1"/>
      <w:r w:rsidDel="00000000" w:rsidR="00000000" w:rsidRPr="00000000">
        <w:rPr>
          <w:rtl w:val="0"/>
        </w:rPr>
        <w:t xml:space="preserve">Review date:  June 2021</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enrolment procedures</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Application for a place</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Enrolment applications will be accepted any time after the child has turned years of age or from .</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Enrolment application forms are available from the service.</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separate application form must be completed for each child, and for each proposed year of attendance at the service.</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facilitate the inclusion of all children into the program, enrolment applications should clearly identify any additional or specific needs of the child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of children applying for a second year of funded kindergarten or currently attending a three-year-old program must also submit an enrolment application form for the following year.</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the child’s birth certificate must be submitted with all applications.</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applications must be accompanied by an enrolment application fee of . This fee is to cover administrative costs associated with the processing of a child’s enrolment application and is not refundable.</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enrolment application forms are to be forwarded to the person responsible for the enrolment process at the service, at .</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completed enrolment application forms will be restricted to the person responsible for the enrolment process, the Approved Provider, Nominated Supervisor and educators at the service, unless otherwise specified by the Approved Provider.</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will be entered on the waiting list using the eligibility and priority of access criteria.</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Closing dates for enrolment applications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closing dates for enrolment applications are:</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children to attend the funded kindergarten program in </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children to attend the three-year-old program in .</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Procedure for a late application for enrolment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received after the closing date will be considered after all other applicants have been offered a place, in line with the eligibility and priority of access criteria of Miners Rest Kindergarten.</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Allocation within groups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service provides more than one funded kindergarten program or three-year-old program, places within the programs will be allocated by the service in line with the eligibility and priority of access criteria.</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Offer of places </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Places will be allocated to applicants in accordance with the eligibility and priority of access criteria of the service.</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 of places in the three-year-old program/s and the funded kindergarten program will be made at the same time.</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Applicants who are successful will be notified in writing of a confirmed place.</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who do not wish to accept the offer of a place, or intend to withdraw their enrolment, are requested to notify the Approved Provider, or the person responsible for managing the enrolment process at the service, in writing as soon as possible.</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Second-round offers will be made  weeks after first-round offers. Third-round offers will be made  weeks after second-round offers.</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deposit of  must be paid by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to hold the place for the following year. This deposit will be deducted from  term fees.</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enrolment form and other relevant information will be provided after the place is accepted and the deposit has been paid.</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Places will not be allocated to children until any substantial debt owed to the service by the family is paid, or a payment plan is agreed to between the family and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Eligibility and priority of access criteria for the funded kindergarten program</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children are eligible for attendance in the funded kindergarten program:</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who have been granted approval to receive funding for a second year of kindergarten in accordance with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available at:</w:t>
        <w:br w:type="textWrapping"/>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http://www.education.vic.gov.au/childhood/providers/funding/Pages/default.aspx</w:t>
        </w:r>
      </w:hyperlink>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who were eligible to attend in the previous year, but:</w:t>
      </w:r>
    </w:p>
    <w:p w:rsidR="00000000" w:rsidDel="00000000" w:rsidP="00000000" w:rsidRDefault="00000000" w:rsidRPr="00000000" w14:paraId="000000A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deferred</w:t>
      </w:r>
    </w:p>
    <w:p w:rsidR="00000000" w:rsidDel="00000000" w:rsidP="00000000" w:rsidRDefault="00000000" w:rsidRPr="00000000" w14:paraId="000000A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withdrew from the service prior to the April data collection and have completed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Kindergarten withdrawal and deferment form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from the service)</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who turn four years of age by 30 April in the year they will attend kindergarten</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turning six years of age at kindergarten who have been granted an exemption from school-entry age requirements by the regional office of DEECD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at: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http://www.education.vic.gov.au/childhood/providers/funding/Pages/default.aspx</w:t>
        </w:r>
      </w:hyperlink>
      <w:r w:rsidDel="00000000" w:rsidR="00000000" w:rsidRPr="00000000">
        <w:rPr>
          <w:rtl w:val="0"/>
        </w:rPr>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who are younger than the eligible age, but whose parents/guardians have submitted an early age entry request for their child to attend school the following year. This written request is to be directed to the regional office of DEECD, or the non-government school the child will be attending. A copy of the approval must be attached to the kindergarten application. Parents/guardians should note that very few requests are approved by DEECD. If the child attends kindergarten early, but does not proceed to school in the following year, they will be unable to access a second year of kindergarten unless they are deemed eligible by DEECD for having recognised developmental needs</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three-year-old Aboriginal and Torres Strait Islander children, and children known to Child Protection</w:t>
      </w:r>
      <w:r w:rsidDel="00000000" w:rsidR="00000000" w:rsidRPr="00000000">
        <w:rPr>
          <w:rFonts w:ascii="Arial" w:cs="Arial" w:eastAsia="Arial" w:hAnsi="Arial"/>
          <w:b w:val="0"/>
          <w:i w:val="0"/>
          <w:smallCaps w:val="0"/>
          <w:strike w:val="0"/>
          <w:color w:val="262622"/>
          <w:sz w:val="20"/>
          <w:szCs w:val="20"/>
          <w:u w:val="none"/>
          <w:shd w:fill="auto" w:val="clear"/>
          <w:vertAlign w:val="baseline"/>
          <w:rtl w:val="0"/>
        </w:rPr>
        <w:t xml:space="preserve"> may be eligible for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Start Kindergarten program. This scheme provides funding to enable children to attend a kindergarten program that is planned and delivered by an early childhood teacher for a specific number of hours. Details are available at:</w:t>
        <w:br w:type="textWrapping"/>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http://www.education.vic.gov.au/about/programs/learningdev/pages/earlystartkinder.aspx</w:t>
        </w:r>
      </w:hyperlink>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demand exceeds availability, the Approved Provider will refer to the service’s values, philosophy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determine the priority of access. This will include:</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who have received funding for a second year of kindergarten</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who were eligible to attend in the previous year but deferred or withdrew from the service prior to the April data collection.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considerations may include date of application, siblings already enrolled at the service, attendance in the three-year-old program and local community zoning.</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participating in a central enrolment scheme, the priority of access for that scheme will be implemented. Childcare services providing approved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abide by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Family Assistance Legislation Amendment (Child Care Rebate) Act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Commonwealth Government’s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Priority for allocating places in child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4">
      <w:pPr>
        <w:rPr>
          <w:sz w:val="20"/>
          <w:szCs w:val="20"/>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Eligibility and access criteria for three-year-old children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are eligible for attendance in the three-year-old program provided they have turned three prior to commencement.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only be able to attend a second year of three-year-old kindergarten in exceptional circumstances (after consideration by the Approved Provider) or when all eligible children on the waiting list have been offered a place.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must determine eligibility and access criteria applicable to the service. Considerations may include:</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recommended by an educator for an additional year in the three-year-old program</w:t>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application – for example, families can enrol for the program when their child has turned two, or applications for the three-year-old program can open at the start of Term 1 in the year prior to commencement</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siblings attending the service</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places allocated by the service for transient families e.g. RAAF, seasonal workers and tourism workers</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community zoning.</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Enrolment Application Form</w:t>
      </w:r>
    </w:p>
    <w:p w:rsidR="00000000" w:rsidDel="00000000" w:rsidP="00000000" w:rsidRDefault="00000000" w:rsidRPr="00000000" w14:paraId="000000C0">
      <w:pPr>
        <w:keepNext w:val="0"/>
        <w:keepLines w:val="0"/>
        <w:widowControl w:val="1"/>
        <w:pBdr>
          <w:top w:color="000000" w:space="1" w:sz="4" w:val="single"/>
          <w:left w:color="000000" w:space="0" w:sz="4" w:val="single"/>
          <w:bottom w:color="000000" w:space="1" w:sz="4" w:val="single"/>
          <w:right w:color="000000" w:space="0" w:sz="4" w:val="single"/>
          <w:between w:space="0" w:sz="0" w:val="nil"/>
        </w:pBdr>
        <w:shd w:fill="auto" w:val="clear"/>
        <w:spacing w:after="80" w:before="4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Miners Rest Kindergarten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enrolment application form and:</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enclose a copy of the child’s birth certificate or suitable evidence of the child’s birth date</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enclose the  enrolment application fee, which is not refundable and covers administrative costs</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forward the completed enrolment application form with attachments to </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service of any changes to your address or other relevant information by contacting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application is for my child to attend Miners Rest Kindergarten in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application is for a second year of funded kindergarten  </w:t>
        <w:tab/>
        <w:t xml:space="preserve">☐ Yes </w:t>
        <w:tab/>
        <w:t xml:space="preserve"> ☐ 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attach a copy of the relevant paperwork.</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Child’s family name: </w:t>
        <w:tab/>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Child’s given names: </w:t>
        <w:tab/>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birth: ____/____/____ </w:t>
        <w:tab/>
        <w:tab/>
        <w:tab/>
        <w:t xml:space="preserve">☐ Male  </w:t>
        <w:tab/>
        <w:t xml:space="preserve">☐ Female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names:</w:t>
        <w:tab/>
        <w:tab/>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tab/>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5812"/>
          <w:tab w:val="right" w:pos="907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Postcode:</w:t>
        <w:tab/>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694"/>
          <w:tab w:val="right" w:pos="5245"/>
          <w:tab w:val="left" w:pos="5387"/>
          <w:tab w:val="left" w:pos="6425"/>
          <w:tab w:val="right" w:pos="907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w:t>
        <w:tab/>
        <w:t xml:space="preserve">(Home)</w:t>
        <w:tab/>
        <w:tab/>
        <w:tab/>
        <w:t xml:space="preserve"> (Business)</w:t>
        <w:tab/>
        <w:tab/>
        <w:t xml:space="preserv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694"/>
          <w:tab w:val="right" w:pos="5334"/>
          <w:tab w:val="left" w:pos="536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(Mobile)</w:t>
        <w:tab/>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694"/>
          <w:tab w:val="right" w:pos="9072"/>
        </w:tabs>
        <w:spacing w:after="170" w:before="6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Language/s spoken at home: </w:t>
        <w:tab/>
        <w:tab/>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27" w:right="0" w:hanging="227"/>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Kindergarten Fee Subsidy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DEECD provides a fee subsidy for eligible families. Please indicate if you are eligible for one of the following concessions, or meet one of the following criteria:</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170" w:before="6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Care Card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Pensioner Concession Card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DVA Gold Card  </w:t>
      </w:r>
      <w:bookmarkStart w:colFirst="0" w:colLast="0" w:name="bookmark=id.30j0zll" w:id="2"/>
      <w:bookmarkEnd w:id="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Bridging Visas A–F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Temporary Protection/Humanitarian Visas 447, 451, 785 or 786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Resolution of Status Visa (RoS) Visa Class CD, Subclass 851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Refugee and Special Humanitarian Visas 200–217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Triplets or Quadruplets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Aboriginal or Torres Strait Islander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documentation will need to be sighted on commencement at Miners Rest Kindergarten by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D">
      <w:pPr>
        <w:pStyle w:val="Heading4"/>
        <w:spacing w:before="0" w:lineRule="auto"/>
        <w:rPr/>
      </w:pPr>
      <w:r w:rsidDel="00000000" w:rsidR="00000000" w:rsidRPr="00000000">
        <w:rPr>
          <w:rtl w:val="0"/>
        </w:rPr>
        <w:t xml:space="preserve">Note: the eligibility of concessions may vary from time-to-time. Up-to-date information can be found at:</w:t>
      </w:r>
    </w:p>
    <w:p w:rsidR="00000000" w:rsidDel="00000000" w:rsidP="00000000" w:rsidRDefault="00000000" w:rsidRPr="00000000" w14:paraId="000000DE">
      <w:pPr>
        <w:pStyle w:val="Heading4"/>
        <w:spacing w:before="0" w:lineRule="auto"/>
        <w:rPr>
          <w:color w:val="0000ff"/>
          <w:u w:val="single"/>
        </w:rPr>
      </w:pPr>
      <w:hyperlink r:id="rId24">
        <w:r w:rsidDel="00000000" w:rsidR="00000000" w:rsidRPr="00000000">
          <w:rPr>
            <w:color w:val="0000ff"/>
            <w:u w:val="single"/>
            <w:rtl w:val="0"/>
          </w:rPr>
          <w:t xml:space="preserve">http://www.education.vic.gov.au/childhood/parents/support/Pages/financialassist.aspx</w:t>
        </w:r>
      </w:hyperlink>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60" w:before="360" w:line="240" w:lineRule="auto"/>
        <w:ind w:left="227" w:right="0" w:hanging="227"/>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Children with additional needs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your child have additional needs? </w:t>
        <w:tab/>
        <w:tab/>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w:t>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tab/>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988"/>
          <w:tab w:val="right" w:pos="9070"/>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yes, please specify:</w:t>
        <w:tab/>
        <w:tab/>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7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encouraged to discuss your child’s needs with the educator when your child’s place is confirmed.</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your child registered with a specific support service/agency? </w:t>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w:t>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2968"/>
          <w:tab w:val="right" w:pos="9070"/>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support service/agency:</w:t>
        <w:tab/>
        <w:tab/>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2618"/>
          <w:tab w:val="right" w:pos="9070"/>
        </w:tabs>
        <w:spacing w:after="17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parent/guardian:</w:t>
        <w:tab/>
        <w:tab/>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504"/>
          <w:tab w:val="right" w:pos="3119"/>
        </w:tabs>
        <w:spacing w:after="17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tab/>
        <w:tab/>
      </w:r>
    </w:p>
    <w:sectPr>
      <w:footerReference r:id="rId25" w:type="default"/>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36"/>
      <w:gridCol w:w="4534"/>
      <w:tblGridChange w:id="0">
        <w:tblGrid>
          <w:gridCol w:w="4536"/>
          <w:gridCol w:w="4534"/>
        </w:tblGrid>
      </w:tblGridChange>
    </w:tblGrid>
    <w:tr>
      <w:tc>
        <w:tcPr>
          <w:shd w:fill="auto"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shd w:fill="auto"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Enrolment and Orientation Policy (Version 2)</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227" w:hanging="227"/>
      </w:pPr>
      <w:rPr/>
    </w:lvl>
    <w:lvl w:ilvl="1">
      <w:start w:val="1"/>
      <w:numFmt w:val="decimal"/>
      <w:lvlText w:val="%1.%2"/>
      <w:lvlJc w:val="left"/>
      <w:pPr>
        <w:ind w:left="397" w:hanging="397"/>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377D7F"/>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F32235"/>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F32235"/>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character" w:styleId="Hyperlink">
    <w:name w:val="Hyperlink"/>
    <w:unhideWhenUsed w:val="1"/>
    <w:rsid w:val="00316F5E"/>
    <w:rPr>
      <w:color w:val="0000ff"/>
      <w:u w:val="single"/>
    </w:rPr>
  </w:style>
  <w:style w:type="paragraph" w:styleId="FootnoteText">
    <w:name w:val="footnote text"/>
    <w:basedOn w:val="Normal"/>
    <w:link w:val="FootnoteTextChar"/>
    <w:uiPriority w:val="99"/>
    <w:semiHidden w:val="1"/>
    <w:unhideWhenUsed w:val="1"/>
    <w:rsid w:val="00920DBA"/>
    <w:pPr>
      <w:spacing w:after="0"/>
    </w:pPr>
    <w:rPr>
      <w:rFonts w:eastAsia="Times New Roman"/>
      <w:snapToGrid w:val="0"/>
      <w:sz w:val="20"/>
      <w:szCs w:val="20"/>
    </w:rPr>
  </w:style>
  <w:style w:type="character" w:styleId="FootnoteTextChar" w:customStyle="1">
    <w:name w:val="Footnote Text Char"/>
    <w:link w:val="FootnoteText"/>
    <w:uiPriority w:val="99"/>
    <w:semiHidden w:val="1"/>
    <w:rsid w:val="00920DBA"/>
    <w:rPr>
      <w:rFonts w:cs="Times New Roman" w:eastAsia="Times New Roman"/>
      <w:snapToGrid w:val="0"/>
      <w:sz w:val="20"/>
      <w:szCs w:val="20"/>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969AD"/>
    <w:pPr>
      <w:spacing w:before="170"/>
    </w:pPr>
  </w:style>
  <w:style w:type="character" w:styleId="PolicytextChar" w:customStyle="1">
    <w:name w:val="Policy text Char"/>
    <w:link w:val="Policytext"/>
    <w:rsid w:val="000561B5"/>
    <w:rPr>
      <w:rFonts w:cs="Courier New"/>
      <w:snapToGrid w:val="0"/>
      <w:sz w:val="22"/>
      <w:szCs w:val="22"/>
    </w:rPr>
  </w:style>
  <w:style w:type="paragraph" w:styleId="Policytext" w:customStyle="1">
    <w:name w:val="Policy text"/>
    <w:link w:val="PolicytextChar"/>
    <w:rsid w:val="000561B5"/>
    <w:pPr>
      <w:spacing w:after="40" w:before="80" w:line="280" w:lineRule="atLeast"/>
    </w:pPr>
    <w:rPr>
      <w:rFonts w:cs="Courier New"/>
      <w:snapToGrid w:val="0"/>
      <w:sz w:val="22"/>
      <w:szCs w:val="22"/>
      <w:lang w:eastAsia="en-US"/>
    </w:rPr>
  </w:style>
  <w:style w:type="paragraph" w:styleId="Policybullets" w:customStyle="1">
    <w:name w:val="Policy bullets"/>
    <w:basedOn w:val="Policytext"/>
    <w:rsid w:val="000561B5"/>
    <w:pPr>
      <w:numPr>
        <w:numId w:val="18"/>
      </w:numPr>
      <w:tabs>
        <w:tab w:val="clear" w:pos="567"/>
      </w:tabs>
      <w:ind w:left="720" w:hanging="360"/>
    </w:pPr>
  </w:style>
  <w:style w:type="paragraph" w:styleId="Attachmenttitle" w:customStyle="1">
    <w:name w:val="Attachment title"/>
    <w:basedOn w:val="Normal"/>
    <w:qFormat w:val="1"/>
    <w:rsid w:val="000561B5"/>
    <w:pPr>
      <w:spacing w:after="240" w:before="120"/>
      <w:jc w:val="center"/>
    </w:pPr>
    <w:rPr>
      <w:rFonts w:cs="Courier New" w:eastAsia="Times New Roman"/>
      <w:b w:val="1"/>
      <w:snapToGrid w:val="0"/>
      <w:sz w:val="28"/>
      <w:szCs w:val="32"/>
      <w:lang w:val="en-US"/>
    </w:rPr>
  </w:style>
  <w:style w:type="paragraph" w:styleId="Attachmentsubtitle" w:customStyle="1">
    <w:name w:val="Attachment subtitle"/>
    <w:basedOn w:val="Attachmenttitle"/>
    <w:qFormat w:val="1"/>
    <w:rsid w:val="000561B5"/>
    <w:pPr>
      <w:spacing w:after="120" w:before="240"/>
      <w:jc w:val="left"/>
    </w:pPr>
    <w:rPr>
      <w:sz w:val="24"/>
    </w:rPr>
  </w:style>
  <w:style w:type="paragraph" w:styleId="Policybulletsindented" w:customStyle="1">
    <w:name w:val="Policy bullets indented"/>
    <w:basedOn w:val="Policybullets"/>
    <w:qFormat w:val="1"/>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val="1"/>
    <w:unhideWhenUsed w:val="1"/>
    <w:rsid w:val="00E036CD"/>
    <w:rPr>
      <w:color w:val="800080"/>
      <w:u w:val="single"/>
    </w:rPr>
  </w:style>
  <w:style w:type="character" w:styleId="CommentReference">
    <w:name w:val="annotation reference"/>
    <w:uiPriority w:val="99"/>
    <w:semiHidden w:val="1"/>
    <w:unhideWhenUsed w:val="1"/>
    <w:rsid w:val="00C259E3"/>
    <w:rPr>
      <w:sz w:val="16"/>
      <w:szCs w:val="16"/>
    </w:rPr>
  </w:style>
  <w:style w:type="paragraph" w:styleId="CommentText">
    <w:name w:val="annotation text"/>
    <w:basedOn w:val="Normal"/>
    <w:link w:val="CommentTextChar"/>
    <w:uiPriority w:val="99"/>
    <w:semiHidden w:val="1"/>
    <w:unhideWhenUsed w:val="1"/>
    <w:rsid w:val="00C259E3"/>
    <w:rPr>
      <w:sz w:val="20"/>
      <w:szCs w:val="20"/>
    </w:rPr>
  </w:style>
  <w:style w:type="character" w:styleId="CommentTextChar" w:customStyle="1">
    <w:name w:val="Comment Text Char"/>
    <w:link w:val="CommentText"/>
    <w:uiPriority w:val="99"/>
    <w:semiHidden w:val="1"/>
    <w:rsid w:val="00C259E3"/>
    <w:rPr>
      <w:lang w:eastAsia="en-US"/>
    </w:rPr>
  </w:style>
  <w:style w:type="paragraph" w:styleId="CommentSubject">
    <w:name w:val="annotation subject"/>
    <w:basedOn w:val="CommentText"/>
    <w:next w:val="CommentText"/>
    <w:link w:val="CommentSubjectChar"/>
    <w:uiPriority w:val="99"/>
    <w:semiHidden w:val="1"/>
    <w:unhideWhenUsed w:val="1"/>
    <w:rsid w:val="00C259E3"/>
    <w:rPr>
      <w:b w:val="1"/>
      <w:bCs w:val="1"/>
    </w:rPr>
  </w:style>
  <w:style w:type="character" w:styleId="CommentSubjectChar" w:customStyle="1">
    <w:name w:val="Comment Subject Char"/>
    <w:link w:val="CommentSubject"/>
    <w:uiPriority w:val="99"/>
    <w:semiHidden w:val="1"/>
    <w:rsid w:val="00C259E3"/>
    <w:rPr>
      <w:b w:val="1"/>
      <w:bCs w:val="1"/>
      <w:lang w:eastAsia="en-US"/>
    </w:rPr>
  </w:style>
  <w:style w:type="paragraph" w:styleId="ListParagraph">
    <w:name w:val="List Paragraph"/>
    <w:basedOn w:val="Normal"/>
    <w:uiPriority w:val="34"/>
    <w:qFormat w:val="1"/>
    <w:rsid w:val="00377D7F"/>
    <w:pPr>
      <w:spacing w:after="200" w:line="276" w:lineRule="auto"/>
      <w:ind w:left="720"/>
      <w:contextualSpacing w:val="1"/>
    </w:pPr>
    <w:rPr>
      <w:rFonts w:ascii="Corbel" w:eastAsia="Calibri" w:hAnsi="Corbe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childhood/providers/funding/Pages/default.aspx" TargetMode="External"/><Relationship Id="rId22" Type="http://schemas.openxmlformats.org/officeDocument/2006/relationships/hyperlink" Target="http://www.education.vic.gov.au/childhood/providers/funding/Pages/default.aspx" TargetMode="External"/><Relationship Id="rId21" Type="http://schemas.openxmlformats.org/officeDocument/2006/relationships/hyperlink" Target="http://www.education.vic.gov.au/childhood/providers/funding/Pages/default.aspx" TargetMode="External"/><Relationship Id="rId24" Type="http://schemas.openxmlformats.org/officeDocument/2006/relationships/hyperlink" Target="http://www.education.vic.gov.au/childhood/parents/support/Pages/financialassist.aspx" TargetMode="External"/><Relationship Id="rId23" Type="http://schemas.openxmlformats.org/officeDocument/2006/relationships/hyperlink" Target="http://www.education.vic.gov.au/about/programs/learningdev/pages/earlystartkinder.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 Id="rId11" Type="http://schemas.openxmlformats.org/officeDocument/2006/relationships/hyperlink" Target="http://www.legislation.vic.gov.au/Domino/Web_Notes/LDMS/PubStatbook.nsf/f932b66241ecf1b7ca256e92000e23be/54d73763ef9dca36ca2571b6002428b0!OpenDocument" TargetMode="External"/><Relationship Id="rId10"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familyassist.gov.au/payments/family-assistance-payments/child-care-benefit/" TargetMode="External"/><Relationship Id="rId12" Type="http://schemas.openxmlformats.org/officeDocument/2006/relationships/image" Target="media/image4.png"/><Relationship Id="rId15" Type="http://schemas.openxmlformats.org/officeDocument/2006/relationships/hyperlink" Target="http://www.familyassist.gov.au/payments/family-assistance-payments/child-care-benefit/" TargetMode="External"/><Relationship Id="rId14" Type="http://schemas.openxmlformats.org/officeDocument/2006/relationships/image" Target="media/image3.png"/><Relationship Id="rId17" Type="http://schemas.openxmlformats.org/officeDocument/2006/relationships/hyperlink" Target="http://www.acecqa.gov.au/" TargetMode="External"/><Relationship Id="rId16" Type="http://schemas.openxmlformats.org/officeDocument/2006/relationships/hyperlink" Target="http://www.comlaw.gov.au/Series/F2006B01541" TargetMode="External"/><Relationship Id="rId19" Type="http://schemas.openxmlformats.org/officeDocument/2006/relationships/hyperlink" Target="http://education.gov.au/priority-allocating-places" TargetMode="External"/><Relationship Id="rId18" Type="http://schemas.openxmlformats.org/officeDocument/2006/relationships/hyperlink" Target="http://www.acecq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lKZ2gPj1fV2HEI2mlN8nZF4DA==">AMUW2mWQgB6CZogQ+wBAT3k4gULvgkNArUnOvAOVN/iqGlUl/0/tz6fxFsJX+lcymzQytJhBDQ4Mfy/mQI9bKYL3wtS54EmwYTO0BQTHkDZBsoFJnrPL3jcH/k9Aocpx8v2I0KKvha3gqY3M0+6wtNpx5nGnrPAvXAOC7xyjoAh9ru6MHKVtDkY=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2014-09-09T05:33:00Z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